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764BA8">
        <w:rPr>
          <w:rFonts w:ascii="Times New Roman" w:eastAsia="MS Mincho" w:hAnsi="Times New Roman"/>
          <w:b/>
          <w:sz w:val="28"/>
          <w:szCs w:val="28"/>
        </w:rPr>
        <w:t>17</w:t>
      </w:r>
      <w:r w:rsidR="00EF5634">
        <w:rPr>
          <w:rFonts w:ascii="Times New Roman" w:eastAsia="MS Mincho" w:hAnsi="Times New Roman"/>
          <w:b/>
          <w:sz w:val="28"/>
          <w:szCs w:val="28"/>
        </w:rPr>
        <w:t>6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Гюльметова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Рави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Изеддиновича</w:t>
      </w:r>
      <w:r>
        <w:rPr>
          <w:snapToGrid w:val="0"/>
          <w:sz w:val="28"/>
          <w:szCs w:val="28"/>
        </w:rPr>
        <w:t>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EF5634">
        <w:rPr>
          <w:rFonts w:eastAsia="MS Mincho"/>
          <w:sz w:val="28"/>
          <w:szCs w:val="28"/>
        </w:rPr>
        <w:t>Гюльметов Р.И.</w:t>
      </w:r>
      <w:r>
        <w:rPr>
          <w:rFonts w:eastAsia="MS Mincho"/>
          <w:sz w:val="28"/>
          <w:szCs w:val="28"/>
        </w:rPr>
        <w:t xml:space="preserve"> </w:t>
      </w:r>
      <w:r w:rsidR="00EF5634">
        <w:rPr>
          <w:rFonts w:eastAsia="MS Mincho"/>
          <w:sz w:val="28"/>
          <w:szCs w:val="28"/>
        </w:rPr>
        <w:t>23</w:t>
      </w:r>
      <w:r w:rsidR="0035333B">
        <w:rPr>
          <w:rFonts w:eastAsia="MS Mincho"/>
          <w:sz w:val="28"/>
          <w:szCs w:val="28"/>
        </w:rPr>
        <w:t xml:space="preserve">.12.2024 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в </w:t>
      </w:r>
      <w:r w:rsidR="00EF5634">
        <w:rPr>
          <w:rFonts w:eastAsia="MS Mincho"/>
          <w:sz w:val="28"/>
          <w:szCs w:val="28"/>
        </w:rPr>
        <w:t>22 часа 17 минут</w:t>
      </w:r>
      <w:r w:rsidR="0005188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на </w:t>
      </w:r>
      <w:r w:rsidR="00D16A6A">
        <w:rPr>
          <w:rFonts w:eastAsia="MS Mincho"/>
          <w:sz w:val="28"/>
          <w:szCs w:val="28"/>
        </w:rPr>
        <w:t>712</w:t>
      </w:r>
      <w:r w:rsidR="004D6958">
        <w:rPr>
          <w:rFonts w:eastAsia="MS Mincho"/>
          <w:sz w:val="28"/>
          <w:szCs w:val="28"/>
        </w:rPr>
        <w:t xml:space="preserve"> км. автодороги «</w:t>
      </w:r>
      <w:r w:rsidR="00051881">
        <w:rPr>
          <w:rFonts w:eastAsia="MS Mincho"/>
          <w:sz w:val="28"/>
          <w:szCs w:val="28"/>
        </w:rPr>
        <w:t>Нефтеюганск-Мамонтово»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Нефтеюганском районе Ханты-Мансийского автономного округа-Югры</w:t>
      </w:r>
      <w:r w:rsidRPr="00784825">
        <w:rPr>
          <w:rFonts w:eastAsia="MS Mincho"/>
          <w:sz w:val="28"/>
          <w:szCs w:val="28"/>
        </w:rPr>
        <w:t xml:space="preserve">, управляя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EF5634">
        <w:rPr>
          <w:rFonts w:eastAsia="MS Mincho"/>
          <w:sz w:val="28"/>
          <w:szCs w:val="28"/>
        </w:rPr>
        <w:t>Тойота Камри</w:t>
      </w:r>
      <w:r w:rsidR="0035333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</w:t>
      </w:r>
      <w:r w:rsidRPr="007567E9">
        <w:rPr>
          <w:rFonts w:eastAsia="MS Mincho"/>
          <w:sz w:val="28"/>
          <w:szCs w:val="28"/>
        </w:rPr>
        <w:t>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 составленного по ч. 4 ст. 12.15 КоАП РФ протокола назн</w:t>
      </w:r>
      <w:r w:rsidRPr="004F1ED2">
        <w:rPr>
          <w:rFonts w:eastAsia="MS Mincho"/>
          <w:sz w:val="28"/>
          <w:szCs w:val="28"/>
        </w:rPr>
        <w:t xml:space="preserve">ачено судебное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Гюльметов Р.И.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дела в его отсутствие, </w:t>
      </w:r>
      <w:r>
        <w:rPr>
          <w:rFonts w:eastAsia="MS Mincho"/>
          <w:sz w:val="28"/>
          <w:szCs w:val="28"/>
        </w:rPr>
        <w:t xml:space="preserve">причина неявки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движении по встр</w:t>
      </w:r>
      <w:r w:rsidRPr="00850919">
        <w:rPr>
          <w:rFonts w:ascii="Times New Roman" w:eastAsia="MS Mincho" w:hAnsi="Times New Roman"/>
          <w:sz w:val="28"/>
          <w:szCs w:val="28"/>
        </w:rPr>
        <w:t xml:space="preserve">ечной полосе дороги в зоне ограничения на заключительной стадии обгона), при составлении которого </w:t>
      </w:r>
      <w:r w:rsidR="00EF5634">
        <w:rPr>
          <w:rFonts w:ascii="Times New Roman" w:eastAsia="MS Mincho" w:hAnsi="Times New Roman"/>
          <w:sz w:val="28"/>
          <w:szCs w:val="28"/>
        </w:rPr>
        <w:t>Гюльметов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EF5634">
        <w:rPr>
          <w:rFonts w:ascii="Times New Roman" w:eastAsia="MS Mincho" w:hAnsi="Times New Roman"/>
          <w:sz w:val="28"/>
          <w:szCs w:val="28"/>
        </w:rPr>
        <w:t>Гюльметов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дислокацию дорожных знаков и </w:t>
      </w:r>
      <w:r>
        <w:rPr>
          <w:rFonts w:ascii="Times New Roman" w:eastAsia="MS Mincho" w:hAnsi="Times New Roman"/>
          <w:sz w:val="28"/>
          <w:szCs w:val="28"/>
        </w:rPr>
        <w:t>разметки на указанном в протоколе участке автодороги (соответствует указанным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</w:t>
      </w:r>
      <w:r>
        <w:rPr>
          <w:rFonts w:ascii="Times New Roman" w:eastAsia="MS Mincho" w:hAnsi="Times New Roman"/>
          <w:sz w:val="28"/>
          <w:szCs w:val="28"/>
        </w:rPr>
        <w:t>, обгоняемое транспортное средство идентифицировано как нетихоходное, обгон начат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Изучив материалы дела, </w:t>
      </w:r>
      <w:r w:rsidRPr="00784825">
        <w:rPr>
          <w:rFonts w:eastAsia="MS Mincho"/>
          <w:sz w:val="28"/>
          <w:szCs w:val="28"/>
        </w:rPr>
        <w:t>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EF5634">
        <w:rPr>
          <w:snapToGrid w:val="0"/>
          <w:sz w:val="28"/>
          <w:szCs w:val="28"/>
        </w:rPr>
        <w:t>Гюльметова Р.И.</w:t>
      </w:r>
      <w:r w:rsidR="00B655C4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</w:t>
      </w:r>
      <w:r w:rsidRPr="00784825">
        <w:rPr>
          <w:sz w:val="28"/>
          <w:szCs w:val="28"/>
        </w:rPr>
        <w:t>учаев, предусмотренных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</w:t>
      </w:r>
      <w:r w:rsidRPr="00784825">
        <w:rPr>
          <w:sz w:val="28"/>
          <w:szCs w:val="28"/>
        </w:rPr>
        <w:t>вается Правилами дорожного движения, утверждаемыми Правительством Российской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</w:t>
      </w:r>
      <w:r w:rsidRPr="00784825">
        <w:rPr>
          <w:sz w:val="28"/>
          <w:szCs w:val="28"/>
        </w:rPr>
        <w:t>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опасных</w:t>
      </w:r>
      <w:r w:rsidRPr="00271ADE">
        <w:rPr>
          <w:sz w:val="28"/>
          <w:szCs w:val="28"/>
        </w:rPr>
        <w:t xml:space="preserve"> поворотах и на других участках с ограниченной видимостью с выездом на полосу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 xml:space="preserve">В соответствии с п. 3 приложения № 1 к Правилам дорожного движения, знак 3.20 "Обгон запрещен" запрещает обгон всех транспортных средств, кроме тихоходных </w:t>
      </w:r>
      <w:r w:rsidRPr="00271ADE">
        <w:rPr>
          <w:sz w:val="28"/>
          <w:szCs w:val="28"/>
        </w:rPr>
        <w:t>транспортных средств, гужевых повозок, мопедов и двухколесных мотоциклов 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следует из видеозаписи, рапорта ИДПС, протокола и схемы</w:t>
      </w:r>
      <w:r w:rsidR="0035333B">
        <w:rPr>
          <w:sz w:val="28"/>
          <w:szCs w:val="28"/>
        </w:rPr>
        <w:t xml:space="preserve">, не </w:t>
      </w:r>
      <w:r w:rsidR="00EF5634">
        <w:rPr>
          <w:sz w:val="28"/>
          <w:szCs w:val="28"/>
        </w:rPr>
        <w:t>оспаривается</w:t>
      </w:r>
      <w:r w:rsidR="0035333B">
        <w:rPr>
          <w:sz w:val="28"/>
          <w:szCs w:val="28"/>
        </w:rPr>
        <w:t xml:space="preserve"> правонарушителем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Согласно ПДД: "Обгон" - опережение </w:t>
      </w:r>
      <w:r w:rsidRPr="00DA527C">
        <w:rPr>
          <w:sz w:val="28"/>
          <w:szCs w:val="28"/>
        </w:rPr>
        <w:t>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</w:t>
      </w:r>
      <w:r w:rsidRPr="00DA527C">
        <w:rPr>
          <w:sz w:val="28"/>
          <w:szCs w:val="28"/>
        </w:rPr>
        <w:t>тся законченным, 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</w:t>
      </w:r>
      <w:r w:rsidRPr="00DA527C">
        <w:rPr>
          <w:sz w:val="28"/>
          <w:szCs w:val="28"/>
        </w:rPr>
        <w:t xml:space="preserve">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</w:t>
      </w:r>
      <w:r w:rsidRPr="00DA527C">
        <w:rPr>
          <w:sz w:val="28"/>
          <w:szCs w:val="28"/>
        </w:rPr>
        <w:t>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Мировой судья считает, что такие маневры следует квалифицир</w:t>
      </w:r>
      <w:r w:rsidRPr="00DA527C">
        <w:rPr>
          <w:sz w:val="28"/>
          <w:szCs w:val="28"/>
        </w:rPr>
        <w:t xml:space="preserve">овать по ч. 4 ст. 12.15 КоАП РФ, поскольку они создают угрозу безопасности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>Согласно правовой позиции Конституционного Суда Рос</w:t>
      </w:r>
      <w:r w:rsidRPr="0068486F">
        <w:rPr>
          <w:sz w:val="28"/>
          <w:szCs w:val="28"/>
        </w:rPr>
        <w:t xml:space="preserve">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68486F">
        <w:rPr>
          <w:sz w:val="28"/>
          <w:szCs w:val="28"/>
        </w:rPr>
        <w:t>ответственности ввиду малозначительности совершенного административного правонарушения, допустимо лишь в иск</w:t>
      </w:r>
      <w:r w:rsidRPr="0068486F">
        <w:rPr>
          <w:sz w:val="28"/>
          <w:szCs w:val="28"/>
        </w:rPr>
        <w:t xml:space="preserve">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</w:t>
      </w:r>
      <w:r w:rsidRPr="004F49A9">
        <w:rPr>
          <w:sz w:val="28"/>
          <w:szCs w:val="28"/>
        </w:rPr>
        <w:t>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</w:t>
      </w:r>
      <w:r w:rsidRPr="004F49A9">
        <w:rPr>
          <w:sz w:val="28"/>
          <w:szCs w:val="28"/>
        </w:rPr>
        <w:t>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</w:t>
      </w:r>
      <w:r w:rsidRPr="004F49A9">
        <w:rPr>
          <w:sz w:val="28"/>
          <w:szCs w:val="28"/>
        </w:rPr>
        <w:t xml:space="preserve">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</w:t>
        </w:r>
        <w:r w:rsidRPr="004F49A9">
          <w:rPr>
            <w:sz w:val="28"/>
            <w:szCs w:val="28"/>
          </w:rPr>
          <w:t>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</w:t>
      </w:r>
      <w:r w:rsidRPr="004F49A9">
        <w:rPr>
          <w:sz w:val="28"/>
          <w:szCs w:val="28"/>
        </w:rPr>
        <w:t xml:space="preserve">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</w:t>
      </w:r>
      <w:r w:rsidRPr="00271ADE">
        <w:rPr>
          <w:sz w:val="28"/>
          <w:szCs w:val="28"/>
        </w:rPr>
        <w:t>е сведения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установки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</w:t>
      </w:r>
      <w:r w:rsidRPr="00784825">
        <w:rPr>
          <w:sz w:val="28"/>
          <w:szCs w:val="28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</w:t>
      </w:r>
      <w:r>
        <w:rPr>
          <w:sz w:val="28"/>
          <w:szCs w:val="28"/>
        </w:rPr>
        <w:t>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 назначения минимально</w:t>
      </w:r>
      <w:r w:rsidRPr="00784825">
        <w:rPr>
          <w:snapToGrid w:val="0"/>
          <w:sz w:val="28"/>
          <w:szCs w:val="28"/>
        </w:rPr>
        <w:t>го 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C1165F" w:rsidR="00C1165F">
        <w:rPr>
          <w:snapToGrid w:val="0"/>
          <w:sz w:val="28"/>
          <w:szCs w:val="28"/>
        </w:rPr>
        <w:t xml:space="preserve"> </w:t>
      </w:r>
      <w:r w:rsidR="00C1165F">
        <w:rPr>
          <w:snapToGrid w:val="0"/>
          <w:sz w:val="28"/>
          <w:szCs w:val="28"/>
        </w:rPr>
        <w:t>Гюльметова Рави Изеддиновича</w:t>
      </w:r>
      <w:r w:rsidR="00B655C4">
        <w:rPr>
          <w:snapToGrid w:val="0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 xml:space="preserve">Счет </w:t>
            </w:r>
            <w:r w:rsidRPr="00945F5F">
              <w:rPr>
                <w:rStyle w:val="t-color-passive"/>
                <w:sz w:val="28"/>
                <w:szCs w:val="28"/>
              </w:rPr>
              <w:t>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4091022</w:t>
      </w:r>
      <w:r w:rsidR="00B655C4">
        <w:rPr>
          <w:sz w:val="28"/>
          <w:szCs w:val="28"/>
        </w:rPr>
        <w:t>4</w:t>
      </w:r>
      <w:r w:rsidR="00C1165F">
        <w:rPr>
          <w:sz w:val="28"/>
          <w:szCs w:val="28"/>
        </w:rPr>
        <w:t>900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4A706A">
        <w:rPr>
          <w:sz w:val="28"/>
          <w:szCs w:val="28"/>
        </w:rPr>
        <w:t>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>. 31.5 КоАП РФ, при наличии обстоятельств, вследствие которых исполнение п</w:t>
      </w:r>
      <w:r w:rsidRPr="00784825">
        <w:rPr>
          <w:sz w:val="28"/>
          <w:szCs w:val="28"/>
        </w:rPr>
        <w:t>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</w:t>
      </w:r>
      <w:r w:rsidRPr="00784825">
        <w:rPr>
          <w:sz w:val="28"/>
          <w:szCs w:val="28"/>
        </w:rPr>
        <w:t xml:space="preserve">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35333B">
        <w:rPr>
          <w:sz w:val="28"/>
          <w:szCs w:val="28"/>
        </w:rPr>
        <w:t>шести месяцев</w:t>
      </w:r>
      <w:r w:rsidRPr="00784825">
        <w:rPr>
          <w:sz w:val="28"/>
          <w:szCs w:val="28"/>
        </w:rPr>
        <w:t xml:space="preserve">. С учетом материального положения лица, привлеченного к административной ответственности, уплата </w:t>
      </w:r>
      <w:r w:rsidRPr="00784825">
        <w:rPr>
          <w:sz w:val="28"/>
          <w:szCs w:val="28"/>
        </w:rPr>
        <w:t>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>постановлению не позднее двадца</w:t>
      </w:r>
      <w:r w:rsidRPr="00D83B8D">
        <w:rPr>
          <w:sz w:val="28"/>
          <w:szCs w:val="28"/>
        </w:rPr>
        <w:t xml:space="preserve">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</w:t>
      </w:r>
      <w:r w:rsidRPr="00D83B8D">
        <w:rPr>
          <w:sz w:val="28"/>
          <w:szCs w:val="28"/>
        </w:rPr>
        <w:t>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</w:t>
      </w:r>
      <w:r w:rsidRPr="00D83B8D">
        <w:rPr>
          <w:sz w:val="28"/>
          <w:szCs w:val="28"/>
        </w:rPr>
        <w:t xml:space="preserve">ганом, должностным лицом, вынесшими такое постановление, по ходатайству лица, привлеченного к административной ответственности. Определение об </w:t>
      </w:r>
      <w:r w:rsidRPr="00D83B8D">
        <w:rPr>
          <w:sz w:val="28"/>
          <w:szCs w:val="28"/>
        </w:rPr>
        <w:t xml:space="preserve">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</w:t>
      </w:r>
      <w:r w:rsidRPr="00784825">
        <w:rPr>
          <w:sz w:val="28"/>
          <w:szCs w:val="28"/>
        </w:rPr>
        <w:t xml:space="preserve">е судебному приставу-исполнителю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</w:t>
      </w:r>
      <w:r w:rsidRPr="00784825">
        <w:rPr>
          <w:rFonts w:eastAsia="MS Mincho"/>
          <w:sz w:val="28"/>
          <w:szCs w:val="28"/>
        </w:rPr>
        <w:t>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51881"/>
    <w:rsid w:val="000A195A"/>
    <w:rsid w:val="000B4E98"/>
    <w:rsid w:val="000C7F38"/>
    <w:rsid w:val="000D46E9"/>
    <w:rsid w:val="000D508B"/>
    <w:rsid w:val="000D77E1"/>
    <w:rsid w:val="000E520B"/>
    <w:rsid w:val="001128C1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C5A3C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3A40"/>
    <w:rsid w:val="003440CC"/>
    <w:rsid w:val="0035333B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0E3F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64BA8"/>
    <w:rsid w:val="00780248"/>
    <w:rsid w:val="00784825"/>
    <w:rsid w:val="0079136E"/>
    <w:rsid w:val="00797C31"/>
    <w:rsid w:val="007A55ED"/>
    <w:rsid w:val="007B20FE"/>
    <w:rsid w:val="007C09A8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028B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17DC9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C6314"/>
    <w:rsid w:val="00AD0E17"/>
    <w:rsid w:val="00AD62C4"/>
    <w:rsid w:val="00AD691D"/>
    <w:rsid w:val="00AE26CA"/>
    <w:rsid w:val="00AE306B"/>
    <w:rsid w:val="00AE399B"/>
    <w:rsid w:val="00B00D5D"/>
    <w:rsid w:val="00B02779"/>
    <w:rsid w:val="00B07F27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655C4"/>
    <w:rsid w:val="00B7326E"/>
    <w:rsid w:val="00B76F57"/>
    <w:rsid w:val="00B80517"/>
    <w:rsid w:val="00B81B85"/>
    <w:rsid w:val="00B8320A"/>
    <w:rsid w:val="00B86DC6"/>
    <w:rsid w:val="00B91744"/>
    <w:rsid w:val="00BA1229"/>
    <w:rsid w:val="00BB15E8"/>
    <w:rsid w:val="00BC7AE0"/>
    <w:rsid w:val="00BD29CD"/>
    <w:rsid w:val="00BD4685"/>
    <w:rsid w:val="00BE624C"/>
    <w:rsid w:val="00BF3704"/>
    <w:rsid w:val="00C01830"/>
    <w:rsid w:val="00C079EC"/>
    <w:rsid w:val="00C1165F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029C"/>
    <w:rsid w:val="00CB4636"/>
    <w:rsid w:val="00CC0884"/>
    <w:rsid w:val="00CD2185"/>
    <w:rsid w:val="00CD34D1"/>
    <w:rsid w:val="00CE0CE2"/>
    <w:rsid w:val="00CF056D"/>
    <w:rsid w:val="00D02F21"/>
    <w:rsid w:val="00D16A6A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33D6"/>
    <w:rsid w:val="00EC753E"/>
    <w:rsid w:val="00ED04C4"/>
    <w:rsid w:val="00ED5752"/>
    <w:rsid w:val="00EF5634"/>
    <w:rsid w:val="00F14AB7"/>
    <w:rsid w:val="00F20E5B"/>
    <w:rsid w:val="00F23E0B"/>
    <w:rsid w:val="00F27A43"/>
    <w:rsid w:val="00F27DB5"/>
    <w:rsid w:val="00F40388"/>
    <w:rsid w:val="00F46A59"/>
    <w:rsid w:val="00F47704"/>
    <w:rsid w:val="00F47BD7"/>
    <w:rsid w:val="00F54D9C"/>
    <w:rsid w:val="00F65BE2"/>
    <w:rsid w:val="00F71567"/>
    <w:rsid w:val="00F7593B"/>
    <w:rsid w:val="00F861E2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582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9EBC-7DF7-40FE-A595-7B6FF14B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